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B2" w:rsidRDefault="000F2B42" w:rsidP="0061083F">
      <w:pPr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lang w:eastAsia="en-CA"/>
        </w:rPr>
        <w:object w:dxaOrig="1440" w:dyaOrig="1440">
          <v:group id="_x0000_s1026" style="position:absolute;margin-left:12pt;margin-top:-45.45pt;width:459.75pt;height:97.2pt;z-index:251659264" coordorigin="199796,188366" coordsize="37719,9469">
            <v:rect id="_x0000_s1027" style="position:absolute;left:200699;top:189762;width:7881;height:6731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"/>
              <v:shadow color="#ccc"/>
            </v:rect>
            <v:rect id="_x0000_s1028" style="position:absolute;left:200289;top:188366;width:8655;height:3942;mso-wrap-edited:t;mso-wrap-distance-left:2.88pt;mso-wrap-distance-top:2.88pt;mso-wrap-distance-right:2.88pt;mso-wrap-distance-bottom:2.88pt" wrapcoords="10907 0 8341 704 3422 5400 3208 8217 428 15261 0 19957 642 21365 2780 21600 3850 21600 20958 21365 21600 15730 20317 15261 20317 12444 19248 6339 14115 704 12190 0 10907 0" filled="f" fillcolor="black [0]" stroked="f" strokecolor="black [0]" strokeweight="0" insetpen="t" o:clip="t" o:cliptowrap="t">
              <o:clippath o:v="m10907,l8341,704,3422,5400,3208,8217,428,15261,,19957r642,1408l2780,21600r1070,l20958,21365r642,-5635l20317,15261r,-2817l19248,6339,14115,704,12190,,10907,xe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6" o:title="" croptop="13926f" cropbottom="13926f" cropleft="19114f" cropright="18841f" recolortarget="blue"/>
              <v:shadow color="#ccc"/>
            </v:rect>
            <v:rect id="_x0000_s1029" style="position:absolute;left:199796;top:192965;width:9601;height:4870;mso-wrap-edited:t;mso-wrap-distance-left:2.88pt;mso-wrap-distance-top:2.88pt;mso-wrap-distance-right:2.88pt;mso-wrap-distance-bottom:2.88pt" wrapcoords="18987 0 2961 174 0 871 348 6097 1742 11323 4181 16897 9232 21600 10626 21600 12019 21426 16897 17942 17071 16897 19858 11323 21077 6097 21600 2265 21077 174 19858 0 18987 0" filled="f" fillcolor="black [0]" stroked="f" strokecolor="black [0]" strokeweight="0" insetpen="t" o:clip="t" o:cliptowrap="t">
              <o:clippath o:v="m18987,l2961,174,,871,348,6097r1394,5226l4181,16897r5051,4703l10626,21600r1393,-174l16897,17942r174,-1045l19858,11323,21077,6097r523,-3832l21077,174,19858,r-871,xe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" croptop="1020f" cropbottom="1247f" cropleft="1524f" cropright="1004f" recolortarget="blue"/>
              <v:shadow color="#ccc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08940;top:190652;width:28575;height:4572;mso-wrap-distance-left:2.88pt;mso-wrap-distance-top:2.88pt;mso-wrap-distance-right:2.88pt;mso-wrap-distance-bottom:2.88pt" stroked="f" strokecolor="black [0]" strokeweight="0" insetpen="t">
              <v:fill color2="black [0]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 weight="0"/>
              </v:stroke>
              <v:shadow color="#ccc"/>
              <v:textbox style="mso-next-textbox:#_x0000_s1030;mso-column-margin:5.7pt;mso-rotate-with-shape:t" inset="2.85pt,2.85pt,2.85pt,2.85pt">
                <w:txbxContent>
                  <w:p w:rsidR="0061083F" w:rsidRDefault="0061083F" w:rsidP="0061083F">
                    <w:pPr>
                      <w:widowControl w:val="0"/>
                      <w:rPr>
                        <w:b/>
                        <w:bCs/>
                        <w:sz w:val="40"/>
                        <w:szCs w:val="40"/>
                        <w:lang w:val="en-US"/>
                      </w:rPr>
                    </w:pPr>
                    <w:r w:rsidRPr="0061083F">
                      <w:rPr>
                        <w:b/>
                        <w:bCs/>
                        <w:sz w:val="40"/>
                        <w:szCs w:val="40"/>
                        <w:lang w:val="en-US"/>
                      </w:rPr>
                      <w:t>Be Prepared, Not Scared</w:t>
                    </w:r>
                  </w:p>
                  <w:p w:rsidR="006F6887" w:rsidRPr="006F6887" w:rsidRDefault="006F6887" w:rsidP="0061083F">
                    <w:pPr>
                      <w:widowControl w:val="0"/>
                      <w:rPr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  <w:lang w:val="en-US"/>
                      </w:rPr>
                      <w:t>Emergency Prepared Week May 3 –</w:t>
                    </w:r>
                    <w:r w:rsidR="0036209D">
                      <w:rPr>
                        <w:b/>
                        <w:bCs/>
                        <w:sz w:val="32"/>
                        <w:szCs w:val="32"/>
                        <w:lang w:val="en-US"/>
                      </w:rPr>
                      <w:t xml:space="preserve"> 9, 2015</w:t>
                    </w:r>
                  </w:p>
                </w:txbxContent>
              </v:textbox>
            </v:shape>
          </v:group>
          <o:OLEObject Type="Embed" ProgID="PBrush" ShapeID="_x0000_s1027" DrawAspect="Content" ObjectID="_1490702237" r:id="rId8"/>
        </w:object>
      </w:r>
    </w:p>
    <w:p w:rsidR="001165B2" w:rsidRDefault="001165B2" w:rsidP="0061083F">
      <w:pPr>
        <w:rPr>
          <w:b/>
          <w:sz w:val="32"/>
          <w:szCs w:val="32"/>
        </w:rPr>
      </w:pPr>
    </w:p>
    <w:p w:rsidR="001165B2" w:rsidRPr="0036209D" w:rsidRDefault="001165B2" w:rsidP="0061083F">
      <w:pPr>
        <w:rPr>
          <w:b/>
          <w:sz w:val="48"/>
          <w:szCs w:val="48"/>
        </w:rPr>
      </w:pPr>
    </w:p>
    <w:p w:rsidR="001165B2" w:rsidRDefault="001165B2" w:rsidP="0061083F">
      <w:pPr>
        <w:rPr>
          <w:b/>
          <w:sz w:val="32"/>
          <w:szCs w:val="32"/>
        </w:rPr>
      </w:pPr>
      <w:r>
        <w:rPr>
          <w:b/>
          <w:sz w:val="32"/>
          <w:szCs w:val="32"/>
        </w:rPr>
        <w:t>Here are seven tips for seven days of preparedness:</w:t>
      </w:r>
    </w:p>
    <w:p w:rsidR="000602B8" w:rsidRDefault="000602B8" w:rsidP="0061083F">
      <w:pPr>
        <w:rPr>
          <w:b/>
          <w:sz w:val="32"/>
          <w:szCs w:val="32"/>
        </w:rPr>
      </w:pPr>
    </w:p>
    <w:p w:rsidR="001165B2" w:rsidRDefault="001165B2" w:rsidP="00D577E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0602B8">
        <w:rPr>
          <w:sz w:val="32"/>
          <w:szCs w:val="32"/>
        </w:rPr>
        <w:t xml:space="preserve">Access videos and </w:t>
      </w:r>
      <w:r w:rsidR="00F74B8A">
        <w:rPr>
          <w:sz w:val="32"/>
          <w:szCs w:val="32"/>
        </w:rPr>
        <w:t>helpful information to</w:t>
      </w:r>
      <w:r w:rsidRPr="000602B8">
        <w:rPr>
          <w:sz w:val="32"/>
          <w:szCs w:val="32"/>
        </w:rPr>
        <w:t xml:space="preserve"> prepare a plan</w:t>
      </w:r>
      <w:r w:rsidR="00F74B8A">
        <w:rPr>
          <w:sz w:val="32"/>
          <w:szCs w:val="32"/>
        </w:rPr>
        <w:t xml:space="preserve"> at: </w:t>
      </w:r>
      <w:hyperlink r:id="rId9" w:history="1">
        <w:r w:rsidR="00F74B8A" w:rsidRPr="00F74B8A">
          <w:rPr>
            <w:rStyle w:val="Hyperlink"/>
            <w:sz w:val="32"/>
            <w:szCs w:val="32"/>
          </w:rPr>
          <w:t>http://www.huronkinloss.com/emergency-management.cfm</w:t>
        </w:r>
      </w:hyperlink>
      <w:r w:rsidR="000602B8" w:rsidRPr="00F74B8A">
        <w:rPr>
          <w:sz w:val="32"/>
          <w:szCs w:val="32"/>
        </w:rPr>
        <w:t>, as well a</w:t>
      </w:r>
      <w:r w:rsidR="000602B8" w:rsidRPr="000602B8">
        <w:rPr>
          <w:sz w:val="32"/>
          <w:szCs w:val="32"/>
        </w:rPr>
        <w:t xml:space="preserve">s the provincial site at:  </w:t>
      </w:r>
      <w:hyperlink r:id="rId10" w:history="1">
        <w:r w:rsidR="000602B8" w:rsidRPr="000602B8">
          <w:rPr>
            <w:rStyle w:val="Hyperlink"/>
            <w:sz w:val="32"/>
            <w:szCs w:val="32"/>
          </w:rPr>
          <w:t>www.GetPrepared.ca</w:t>
        </w:r>
      </w:hyperlink>
      <w:r w:rsidR="0004582B">
        <w:rPr>
          <w:sz w:val="32"/>
          <w:szCs w:val="32"/>
        </w:rPr>
        <w:t>.</w:t>
      </w:r>
    </w:p>
    <w:p w:rsidR="0004582B" w:rsidRPr="000602B8" w:rsidRDefault="0004582B" w:rsidP="0004582B">
      <w:pPr>
        <w:pStyle w:val="ListParagraph"/>
        <w:jc w:val="both"/>
        <w:rPr>
          <w:sz w:val="32"/>
          <w:szCs w:val="32"/>
        </w:rPr>
      </w:pPr>
    </w:p>
    <w:p w:rsidR="000602B8" w:rsidRDefault="001165B2" w:rsidP="00D577E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0602B8">
        <w:rPr>
          <w:sz w:val="32"/>
          <w:szCs w:val="32"/>
        </w:rPr>
        <w:t xml:space="preserve">Sign up for emergency notifications by clicking on the </w:t>
      </w:r>
      <w:r w:rsidR="000602B8" w:rsidRPr="000602B8">
        <w:rPr>
          <w:sz w:val="32"/>
          <w:szCs w:val="32"/>
        </w:rPr>
        <w:t xml:space="preserve">News &amp; Updates Subscription icon on the top right-hand side of our website home page </w:t>
      </w:r>
      <w:hyperlink r:id="rId11" w:history="1">
        <w:r w:rsidR="000602B8" w:rsidRPr="000602B8">
          <w:rPr>
            <w:rStyle w:val="Hyperlink"/>
            <w:sz w:val="32"/>
            <w:szCs w:val="32"/>
          </w:rPr>
          <w:t>www.huronkinloss.com</w:t>
        </w:r>
      </w:hyperlink>
      <w:r w:rsidR="000602B8" w:rsidRPr="000602B8">
        <w:rPr>
          <w:sz w:val="32"/>
          <w:szCs w:val="32"/>
        </w:rPr>
        <w:t>.  Fill out the information boxes and click Emergency Notices to receive information directly to your email account.</w:t>
      </w:r>
    </w:p>
    <w:p w:rsidR="0004582B" w:rsidRPr="0004582B" w:rsidRDefault="0004582B" w:rsidP="0004582B">
      <w:pPr>
        <w:jc w:val="both"/>
        <w:rPr>
          <w:sz w:val="32"/>
          <w:szCs w:val="32"/>
        </w:rPr>
      </w:pPr>
    </w:p>
    <w:p w:rsidR="0004582B" w:rsidRDefault="000602B8" w:rsidP="0004582B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Do you have an emergency </w:t>
      </w:r>
      <w:r w:rsidR="00B362D6">
        <w:rPr>
          <w:sz w:val="32"/>
          <w:szCs w:val="32"/>
        </w:rPr>
        <w:t xml:space="preserve">survival </w:t>
      </w:r>
      <w:r>
        <w:rPr>
          <w:sz w:val="32"/>
          <w:szCs w:val="32"/>
        </w:rPr>
        <w:t>kit?  Do supplies need replenishing?  It is recommended that every household have enough supplies for 72-hours.  Set aside time to update supplies or to make a kit.  If an emergency happens you will be glad you did.</w:t>
      </w:r>
    </w:p>
    <w:p w:rsidR="0004582B" w:rsidRPr="0004582B" w:rsidRDefault="0004582B" w:rsidP="0004582B">
      <w:pPr>
        <w:jc w:val="both"/>
        <w:rPr>
          <w:sz w:val="32"/>
          <w:szCs w:val="32"/>
        </w:rPr>
      </w:pPr>
    </w:p>
    <w:p w:rsidR="00B362D6" w:rsidRDefault="00B362D6" w:rsidP="00D577E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Talk with your family.  Be sure that every member of the household understands about potential hazards, what to do and where to find your survival kit.  Designate a safe meeting place outside the home in case you must leave it.</w:t>
      </w:r>
    </w:p>
    <w:p w:rsidR="0004582B" w:rsidRPr="0004582B" w:rsidRDefault="0004582B" w:rsidP="0004582B">
      <w:pPr>
        <w:jc w:val="both"/>
        <w:rPr>
          <w:sz w:val="32"/>
          <w:szCs w:val="32"/>
        </w:rPr>
      </w:pPr>
    </w:p>
    <w:p w:rsidR="00B362D6" w:rsidRDefault="00B362D6" w:rsidP="00D577E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Know the potential hazards for your area.  The following have been identified in Huron-Kinloss:  blizzard/snow storm, power failure, flood (Lucknow), wind storms, human health emergencies/pandemics or unsafe drinking water.</w:t>
      </w:r>
    </w:p>
    <w:p w:rsidR="0004582B" w:rsidRPr="0004582B" w:rsidRDefault="0004582B" w:rsidP="0004582B">
      <w:pPr>
        <w:jc w:val="both"/>
        <w:rPr>
          <w:sz w:val="32"/>
          <w:szCs w:val="32"/>
        </w:rPr>
      </w:pPr>
    </w:p>
    <w:p w:rsidR="00D577E5" w:rsidRDefault="00D577E5" w:rsidP="00D577E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If you must leave your home during an</w:t>
      </w:r>
      <w:bookmarkStart w:id="0" w:name="_GoBack"/>
      <w:bookmarkEnd w:id="0"/>
      <w:r>
        <w:rPr>
          <w:sz w:val="32"/>
          <w:szCs w:val="32"/>
        </w:rPr>
        <w:t xml:space="preserve"> emergency where will you go?  Familiarize yourself with the Township evacuation centre/shelter locations.</w:t>
      </w:r>
    </w:p>
    <w:p w:rsidR="0004582B" w:rsidRPr="0004582B" w:rsidRDefault="0004582B" w:rsidP="0004582B">
      <w:pPr>
        <w:jc w:val="both"/>
        <w:rPr>
          <w:sz w:val="32"/>
          <w:szCs w:val="32"/>
        </w:rPr>
      </w:pPr>
    </w:p>
    <w:p w:rsidR="00D577E5" w:rsidRDefault="00D577E5" w:rsidP="00D577E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What would you do if there is an emergency in</w:t>
      </w:r>
      <w:r w:rsidR="0004582B">
        <w:rPr>
          <w:sz w:val="32"/>
          <w:szCs w:val="32"/>
        </w:rPr>
        <w:t xml:space="preserve"> your neighbourhood and you can</w:t>
      </w:r>
      <w:r w:rsidR="003B68E9">
        <w:rPr>
          <w:sz w:val="32"/>
          <w:szCs w:val="32"/>
        </w:rPr>
        <w:t>not access your home?  Where would you meet your family?</w:t>
      </w:r>
      <w:r w:rsidR="0004582B">
        <w:rPr>
          <w:sz w:val="32"/>
          <w:szCs w:val="32"/>
        </w:rPr>
        <w:t xml:space="preserve">  What if cell phones don’t work?  Make a plan and communicate the plan with family (and/or friends) to ensure everyone is aware of the plan.</w:t>
      </w:r>
    </w:p>
    <w:p w:rsidR="00B362D6" w:rsidRDefault="00B362D6" w:rsidP="00D577E5">
      <w:pPr>
        <w:jc w:val="both"/>
        <w:rPr>
          <w:sz w:val="32"/>
          <w:szCs w:val="32"/>
        </w:rPr>
      </w:pPr>
    </w:p>
    <w:p w:rsidR="006F6887" w:rsidRPr="00D577E5" w:rsidRDefault="006F6887" w:rsidP="00D577E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For further information, please contact the Community Emergency Management Coordinator, Mike Fair, at 519-395-2909 or </w:t>
      </w:r>
      <w:hyperlink r:id="rId12" w:history="1">
        <w:r w:rsidRPr="00063ECD">
          <w:rPr>
            <w:rStyle w:val="Hyperlink"/>
            <w:sz w:val="32"/>
            <w:szCs w:val="32"/>
          </w:rPr>
          <w:t>mfair@huronkinloss.com</w:t>
        </w:r>
      </w:hyperlink>
      <w:r w:rsidR="0036209D">
        <w:rPr>
          <w:sz w:val="32"/>
          <w:szCs w:val="32"/>
        </w:rPr>
        <w:t>.</w:t>
      </w:r>
    </w:p>
    <w:sectPr w:rsidR="006F6887" w:rsidRPr="00D577E5" w:rsidSect="000602B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64DAF"/>
    <w:multiLevelType w:val="hybridMultilevel"/>
    <w:tmpl w:val="D8D60A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3F"/>
    <w:rsid w:val="0004582B"/>
    <w:rsid w:val="000602B8"/>
    <w:rsid w:val="000F2B42"/>
    <w:rsid w:val="001165B2"/>
    <w:rsid w:val="00321D8C"/>
    <w:rsid w:val="0036209D"/>
    <w:rsid w:val="003B68E9"/>
    <w:rsid w:val="0051052B"/>
    <w:rsid w:val="005674CC"/>
    <w:rsid w:val="0061083F"/>
    <w:rsid w:val="006464F8"/>
    <w:rsid w:val="006F6887"/>
    <w:rsid w:val="007A6485"/>
    <w:rsid w:val="00B2338D"/>
    <w:rsid w:val="00B362D6"/>
    <w:rsid w:val="00BC5A64"/>
    <w:rsid w:val="00D577E5"/>
    <w:rsid w:val="00F7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B5C99A34-38FE-4064-8DDA-8B8E0B33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38D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38D"/>
    <w:rPr>
      <w:rFonts w:eastAsiaTheme="majorEastAsia" w:cstheme="majorBidi"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1165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mailto:mfair@huronkinlo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huronkinloss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GetPrepared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ronkinloss.com/emergency-management.c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Howe</dc:creator>
  <cp:keywords/>
  <dc:description/>
  <cp:lastModifiedBy>Tracey Howe</cp:lastModifiedBy>
  <cp:revision>6</cp:revision>
  <dcterms:created xsi:type="dcterms:W3CDTF">2015-04-15T17:40:00Z</dcterms:created>
  <dcterms:modified xsi:type="dcterms:W3CDTF">2015-04-16T19:11:00Z</dcterms:modified>
</cp:coreProperties>
</file>